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3A61" w14:textId="3324C361" w:rsidR="00374E4A" w:rsidRPr="00CE3CB3" w:rsidRDefault="00CE3CB3" w:rsidP="00AD2B08">
      <w:pPr>
        <w:rPr>
          <w:rFonts w:ascii="Montserrat" w:hAnsi="Montserrat"/>
          <w:sz w:val="20"/>
          <w:szCs w:val="20"/>
        </w:rPr>
      </w:pPr>
      <w:r w:rsidRPr="00CE3CB3">
        <w:rPr>
          <w:rFonts w:ascii="Montserrat" w:hAnsi="Montserrat"/>
          <w:sz w:val="20"/>
          <w:szCs w:val="20"/>
        </w:rPr>
        <w:t>February 2020</w:t>
      </w:r>
    </w:p>
    <w:p w14:paraId="24682B18" w14:textId="77777777" w:rsidR="00CE3CB3" w:rsidRPr="00AD2B08" w:rsidRDefault="00CE3CB3" w:rsidP="00AD2B08">
      <w:pPr>
        <w:rPr>
          <w:rFonts w:ascii="Montserrat" w:hAnsi="Montserrat"/>
          <w:b/>
          <w:bCs/>
        </w:rPr>
      </w:pPr>
    </w:p>
    <w:p w14:paraId="14084BD6" w14:textId="459FF04F" w:rsidR="00374E4A" w:rsidRPr="00374E4A" w:rsidRDefault="00607615" w:rsidP="00AD2B08">
      <w:pPr>
        <w:pStyle w:val="ListParagraph"/>
        <w:rPr>
          <w:rFonts w:ascii="Montserrat" w:hAnsi="Montserrat"/>
          <w:b/>
          <w:bCs/>
          <w:i/>
          <w:iCs/>
        </w:rPr>
      </w:pPr>
      <w:r w:rsidRPr="00374E4A">
        <w:rPr>
          <w:rFonts w:ascii="Montserrat" w:hAnsi="Montserrat"/>
          <w:b/>
          <w:bCs/>
          <w:i/>
          <w:iCs/>
        </w:rPr>
        <w:t>2020 AND BEYOND</w:t>
      </w:r>
    </w:p>
    <w:p w14:paraId="2F94781F" w14:textId="6C5500B0" w:rsidR="00FF1920" w:rsidRPr="007647F4" w:rsidRDefault="00FF1920" w:rsidP="00AD2B08">
      <w:pPr>
        <w:pStyle w:val="ListParagraph"/>
        <w:rPr>
          <w:rFonts w:ascii="Montserrat" w:hAnsi="Montserrat"/>
          <w:b/>
          <w:bCs/>
          <w:sz w:val="20"/>
          <w:szCs w:val="20"/>
        </w:rPr>
      </w:pPr>
      <w:r w:rsidRPr="0051000F">
        <w:rPr>
          <w:rFonts w:ascii="Montserrat" w:hAnsi="Montserrat"/>
          <w:b/>
          <w:bCs/>
        </w:rPr>
        <w:t>NCC</w:t>
      </w:r>
      <w:r w:rsidR="00B655E6">
        <w:rPr>
          <w:rFonts w:ascii="Montserrat" w:hAnsi="Montserrat"/>
          <w:b/>
          <w:bCs/>
        </w:rPr>
        <w:t>’S MANIFESTO FOR THE FUTURE OF THE UK CARAVN, MOTORHOME AND PARK HOME INDUSTRIES</w:t>
      </w:r>
      <w:r w:rsidRPr="0051000F">
        <w:rPr>
          <w:rFonts w:ascii="Montserrat" w:hAnsi="Montserrat"/>
          <w:b/>
          <w:bCs/>
        </w:rPr>
        <w:br/>
      </w:r>
    </w:p>
    <w:p w14:paraId="6E784E35" w14:textId="42D95561" w:rsidR="00374E4A" w:rsidRDefault="00374E4A" w:rsidP="002F554E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As a new government came to power and a new decade began, the NC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C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(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trade association for the leisure vehicle and park home industries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)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, has published its ‘manifesto’.  This headlines what the NCC believes is needed </w:t>
      </w:r>
      <w:r w:rsid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from Government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to ensure the continuing health of the touring caravan, motorhome</w:t>
      </w:r>
      <w:r w:rsid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,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caravan holiday home and residential park home industries.  </w:t>
      </w:r>
    </w:p>
    <w:p w14:paraId="4AB3E60B" w14:textId="0F81EF1A" w:rsidR="00374E4A" w:rsidRPr="00D71C67" w:rsidRDefault="00374E4A" w:rsidP="002F554E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D71C67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Manufacturing</w:t>
      </w:r>
    </w:p>
    <w:p w14:paraId="62A5D8FB" w14:textId="60355690" w:rsidR="00374E4A" w:rsidRDefault="00FE2949" w:rsidP="002F554E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NCC suggest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p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romot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ing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industry’s goods and services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through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a </w:t>
      </w:r>
      <w:r w:rsidRPr="00FE2949">
        <w:rPr>
          <w:rStyle w:val="Hyperlink"/>
          <w:rFonts w:ascii="Montserrat" w:hAnsi="Montserrat"/>
          <w:i/>
          <w:iCs/>
          <w:color w:val="auto"/>
          <w:sz w:val="20"/>
          <w:szCs w:val="20"/>
          <w:u w:val="none"/>
        </w:rPr>
        <w:t>Best of British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trade class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,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supported by a dedicated marketing brand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for products made in Britain. Around 85% of leisure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vehicles (tour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ers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, motorhomes and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holiday caravans) and all residential park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homes 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are 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manufactured in </w:t>
      </w:r>
      <w:r w:rsid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UK</w:t>
      </w:r>
      <w:r w:rsidRP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>.</w:t>
      </w:r>
    </w:p>
    <w:p w14:paraId="104711F7" w14:textId="20F4D786" w:rsidR="00FE2949" w:rsidRDefault="00FC34D1" w:rsidP="002F554E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In the post-Brexit era, i</w:t>
      </w:r>
      <w:r w:rsid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t calls for a low or nil percentage export tariff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to protect British products.  T</w:t>
      </w:r>
      <w:r w:rsidR="00FE2949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he introduction of a 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Government-backed incentive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for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a caravan and motorhome scrappage scheme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is suggested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.</w:t>
      </w:r>
    </w:p>
    <w:p w14:paraId="27B32247" w14:textId="4A4E6D8A" w:rsidR="00D71C67" w:rsidRPr="00D71C67" w:rsidRDefault="00D71C67" w:rsidP="002F554E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D71C67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Tourism</w:t>
      </w:r>
    </w:p>
    <w:p w14:paraId="629D04EE" w14:textId="77777777" w:rsidR="00FC34D1" w:rsidRDefault="00D71C67" w:rsidP="00D71C67">
      <w:pPr>
        <w:spacing w:after="160" w:line="259" w:lineRule="auto"/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he significant contribution made by the caravan and motorhome sector to domestic tourism is often overlooked and frequently underestimated.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 The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sector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should be exempt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from proposed tourism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taxes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, which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could prove counter-productive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by acting as a barrier to development and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investment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,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and a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deterrent to visitors.</w:t>
      </w:r>
      <w:r w:rsidRPr="00D71C67">
        <w:t xml:space="preserve"> </w:t>
      </w:r>
    </w:p>
    <w:p w14:paraId="19B90563" w14:textId="6BFCF702" w:rsidR="00D71C67" w:rsidRPr="00D71C67" w:rsidRDefault="00481F52" w:rsidP="00D71C67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I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nternet connectivity 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should be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improved 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across the UK,</w:t>
      </w:r>
      <w:r w:rsid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as businesses need it and visitors expect it.</w:t>
      </w:r>
    </w:p>
    <w:p w14:paraId="3DCD3188" w14:textId="2F686D16" w:rsidR="00D71C67" w:rsidRDefault="00D71C67" w:rsidP="00D71C67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he</w:t>
      </w:r>
      <w:r w:rsid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re are not enough detailed tourism statistics for the sector - 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support is needed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for additional vital research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.</w:t>
      </w:r>
    </w:p>
    <w:p w14:paraId="20F906EF" w14:textId="77777777" w:rsidR="00095EE8" w:rsidRDefault="00D71C67" w:rsidP="00D71C67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Government must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c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ommit to coastal regeneration, as it is pivotal for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British seaside towns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– and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significant number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s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of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holiday caravans, lie in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flood-prone areas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.</w:t>
      </w:r>
      <w:r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</w:p>
    <w:p w14:paraId="4070D8D4" w14:textId="5ED4B38D" w:rsidR="00D71C67" w:rsidRDefault="00E04942" w:rsidP="00D71C67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M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easures to offset effects of climate</w:t>
      </w:r>
      <w:r w:rsid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change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should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not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be </w:t>
      </w:r>
      <w:r w:rsidR="00D71C67" w:rsidRPr="00D71C67">
        <w:rPr>
          <w:rStyle w:val="Hyperlink"/>
          <w:rFonts w:ascii="Montserrat" w:hAnsi="Montserrat"/>
          <w:color w:val="auto"/>
          <w:sz w:val="20"/>
          <w:szCs w:val="20"/>
          <w:u w:val="none"/>
        </w:rPr>
        <w:t>an undue burden for tourism businesses.</w:t>
      </w:r>
    </w:p>
    <w:p w14:paraId="2A335DDF" w14:textId="1C90C82D" w:rsidR="00D71C67" w:rsidRPr="00AD2B08" w:rsidRDefault="00AD2B08" w:rsidP="00D71C67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AD2B08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Tax and regulation</w:t>
      </w:r>
    </w:p>
    <w:p w14:paraId="795C158D" w14:textId="13CD8883" w:rsidR="00AD2B08" w:rsidRDefault="00E04942" w:rsidP="00D71C67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In a high-profile lobbying campaign, the NCC is asking that </w:t>
      </w:r>
      <w:r w:rsidR="00AD2B08"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new generation motorhomes </w:t>
      </w:r>
      <w:proofErr w:type="gramStart"/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be</w:t>
      </w:r>
      <w:proofErr w:type="gramEnd"/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reclassified </w:t>
      </w:r>
      <w:r w:rsidR="00AD2B08"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for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AD2B08"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purposes of VED. A motorhome is not a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AD2B08"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car and should not be taxed as one.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 More about this issue and the NCC’s campaign can be found at </w:t>
      </w:r>
      <w:hyperlink r:id="rId10" w:history="1">
        <w:r w:rsidRPr="0022246F">
          <w:rPr>
            <w:rStyle w:val="Hyperlink"/>
            <w:rFonts w:ascii="Montserrat" w:hAnsi="Montserrat"/>
            <w:sz w:val="20"/>
            <w:szCs w:val="20"/>
          </w:rPr>
          <w:t>www.fairmotorhometax.org</w:t>
        </w:r>
      </w:hyperlink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</w:p>
    <w:p w14:paraId="191D0ABE" w14:textId="691D3C59" w:rsidR="00E04942" w:rsidRPr="00E04942" w:rsidRDefault="00E04942" w:rsidP="00E04942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 w:rsidRP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>A fair and transparent system for registering campervan and motorhome conversions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should be set in place.</w:t>
      </w:r>
    </w:p>
    <w:p w14:paraId="18234B55" w14:textId="21A10F94" w:rsidR="00AD2B08" w:rsidRDefault="00AD2B08" w:rsidP="00E04942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impact of business rates should be reviewed - these have a significant impact on businesses large and small.</w:t>
      </w:r>
    </w:p>
    <w:p w14:paraId="3ADF7429" w14:textId="6E6CC163" w:rsidR="00E04942" w:rsidRDefault="00095EE8" w:rsidP="00095EE8">
      <w:pPr>
        <w:spacing w:after="160" w:line="259" w:lineRule="auto"/>
        <w:jc w:val="right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 w:rsidRPr="00095EE8">
        <w:rPr>
          <w:rStyle w:val="Hyperlink"/>
          <w:rFonts w:ascii="Montserrat" w:hAnsi="Montserrat"/>
          <w:color w:val="auto"/>
          <w:sz w:val="20"/>
          <w:szCs w:val="20"/>
          <w:u w:val="none"/>
        </w:rPr>
        <w:lastRenderedPageBreak/>
        <w:t>m/f</w:t>
      </w:r>
    </w:p>
    <w:p w14:paraId="25BFF102" w14:textId="77777777" w:rsidR="00AD2B08" w:rsidRPr="00AD2B08" w:rsidRDefault="00AD2B08" w:rsidP="00AD2B08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AD2B08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Housing</w:t>
      </w:r>
    </w:p>
    <w:p w14:paraId="1619BAE8" w14:textId="77777777" w:rsidR="00E04942" w:rsidRDefault="00AD2B08" w:rsidP="00AD2B08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There should be greater r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ecognition of residential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park homes (‘mobile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homes’) as an alternative,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cost-effective and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sustainable housing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AD2B08">
        <w:rPr>
          <w:rStyle w:val="Hyperlink"/>
          <w:rFonts w:ascii="Montserrat" w:hAnsi="Montserrat"/>
          <w:color w:val="auto"/>
          <w:sz w:val="20"/>
          <w:szCs w:val="20"/>
          <w:u w:val="none"/>
        </w:rPr>
        <w:t>tenure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. Planners should have a good understanding of park homes,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as they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can help to alleviate issues relating to available housing stock and affordable options.  </w:t>
      </w:r>
    </w:p>
    <w:p w14:paraId="29E9D75C" w14:textId="1055BCCF" w:rsidR="00E04942" w:rsidRDefault="00AD2B08" w:rsidP="00AD2B08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Finally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>,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any additional regulation of the sector should be carefully rese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>a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rched and proportionate.</w:t>
      </w:r>
    </w:p>
    <w:p w14:paraId="44391D2D" w14:textId="1B6569B3" w:rsidR="009A0ADB" w:rsidRPr="009A0ADB" w:rsidRDefault="009A0ADB" w:rsidP="00AD2B08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9A0ADB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Training and retention of a skilled workforce</w:t>
      </w:r>
    </w:p>
    <w:p w14:paraId="5A822DB9" w14:textId="77777777" w:rsidR="009A0ADB" w:rsidRDefault="009A0ADB" w:rsidP="00AD2B08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There should be i</w:t>
      </w:r>
      <w:r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nvest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ment</w:t>
      </w:r>
      <w:r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in training across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the</w:t>
      </w:r>
      <w:r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industry (manufacturing, supplying, tourism, hospitality)</w:t>
      </w:r>
    </w:p>
    <w:p w14:paraId="1C94B5B2" w14:textId="39D7785A" w:rsidR="009A0ADB" w:rsidRDefault="00181C46" w:rsidP="00AD2B08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T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ourism and hospitality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should be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better promoted as a career choice.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T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he NCC Training Academy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should be recognised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as the body which maintains safety and responsibility as the lead objective in industry specific training / qualifications.</w:t>
      </w:r>
    </w:p>
    <w:p w14:paraId="5A615324" w14:textId="0E7DE9D2" w:rsidR="009A0ADB" w:rsidRDefault="00181C46" w:rsidP="009A0ADB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Post-B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rexit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immigration reforms have the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potential to </w:t>
      </w:r>
      <w:proofErr w:type="spellStart"/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destabilise</w:t>
      </w:r>
      <w:proofErr w:type="spellEnd"/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workforces.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Government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should consider t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he complex requirements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of staffing in the tourism</w:t>
      </w:r>
      <w:r w:rsidR="00095EE8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industry before committing toa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n immigration system that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runs the risk of leaving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e.g.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park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operators unable to maintain the required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9A0ADB" w:rsidRPr="009A0ADB">
        <w:rPr>
          <w:rStyle w:val="Hyperlink"/>
          <w:rFonts w:ascii="Montserrat" w:hAnsi="Montserrat"/>
          <w:color w:val="auto"/>
          <w:sz w:val="20"/>
          <w:szCs w:val="20"/>
          <w:u w:val="none"/>
        </w:rPr>
        <w:t>staffing levels to ensure a high-quality product for visitors.</w:t>
      </w:r>
    </w:p>
    <w:p w14:paraId="391133F4" w14:textId="77777777" w:rsidR="009A0ADB" w:rsidRDefault="009A0ADB" w:rsidP="00AD2B08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</w:p>
    <w:p w14:paraId="43AD2535" w14:textId="5A3DFB7A" w:rsidR="00AD2B08" w:rsidRPr="006738D1" w:rsidRDefault="00AD2B08" w:rsidP="00AD2B08">
      <w:pPr>
        <w:spacing w:after="160" w:line="259" w:lineRule="auto"/>
        <w:rPr>
          <w:rStyle w:val="Hyperlink"/>
          <w:rFonts w:ascii="Montserrat" w:hAnsi="Montserrat"/>
          <w:b/>
          <w:bCs/>
          <w:i/>
          <w:iCs/>
          <w:color w:val="auto"/>
          <w:sz w:val="20"/>
          <w:szCs w:val="20"/>
          <w:u w:val="none"/>
        </w:rPr>
      </w:pPr>
      <w:r w:rsidRPr="006738D1">
        <w:rPr>
          <w:rStyle w:val="Hyperlink"/>
          <w:rFonts w:ascii="Montserrat" w:hAnsi="Montserrat"/>
          <w:b/>
          <w:bCs/>
          <w:i/>
          <w:iCs/>
          <w:color w:val="auto"/>
          <w:sz w:val="20"/>
          <w:szCs w:val="20"/>
          <w:u w:val="none"/>
        </w:rPr>
        <w:t>Ends</w:t>
      </w:r>
    </w:p>
    <w:p w14:paraId="567AB309" w14:textId="77777777" w:rsidR="006738D1" w:rsidRDefault="006738D1" w:rsidP="009912F9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</w:p>
    <w:p w14:paraId="5287156B" w14:textId="57FB15A8" w:rsidR="00FC34D1" w:rsidRPr="00FC34D1" w:rsidRDefault="00FC34D1" w:rsidP="009912F9">
      <w:pPr>
        <w:spacing w:after="160" w:line="259" w:lineRule="auto"/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</w:pPr>
      <w:r w:rsidRPr="00FC34D1">
        <w:rPr>
          <w:rStyle w:val="Hyperlink"/>
          <w:rFonts w:ascii="Montserrat" w:hAnsi="Montserrat"/>
          <w:b/>
          <w:bCs/>
          <w:color w:val="auto"/>
          <w:sz w:val="20"/>
          <w:szCs w:val="20"/>
          <w:u w:val="none"/>
        </w:rPr>
        <w:t>Editors notes</w:t>
      </w:r>
    </w:p>
    <w:p w14:paraId="750DC052" w14:textId="7449C40B" w:rsidR="00FC34D1" w:rsidRPr="00FC34D1" w:rsidRDefault="00FC34D1" w:rsidP="00FC34D1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National Caravan Council (the NCC) is the UK trade association representing the touring caravan,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motorhome, caravan holiday home and residential park home industries.</w:t>
      </w:r>
    </w:p>
    <w:p w14:paraId="6E94F35E" w14:textId="3F987CDE" w:rsidR="00FC34D1" w:rsidRDefault="00FC34D1" w:rsidP="009912F9">
      <w:pPr>
        <w:spacing w:after="160" w:line="259" w:lineRule="auto"/>
        <w:rPr>
          <w:rStyle w:val="Hyperlink"/>
          <w:rFonts w:ascii="Montserrat" w:hAnsi="Montserrat"/>
          <w:color w:val="auto"/>
          <w:sz w:val="20"/>
          <w:szCs w:val="20"/>
          <w:u w:val="none"/>
        </w:rPr>
      </w:pP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The NCC represents more than 550 companies across 850 different UK outlets, and is the only UK trade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association that represents the entire supply chain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>,</w:t>
      </w: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including holiday/residential parks, dealerships,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t>manufacturers, workshops, and suppliers of specialist services and products.</w:t>
      </w:r>
      <w:r w:rsidRPr="00FC34D1">
        <w:rPr>
          <w:rStyle w:val="Hyperlink"/>
          <w:rFonts w:ascii="Montserrat" w:hAnsi="Montserrat"/>
          <w:color w:val="auto"/>
          <w:sz w:val="20"/>
          <w:szCs w:val="20"/>
          <w:u w:val="none"/>
        </w:rPr>
        <w:cr/>
      </w:r>
    </w:p>
    <w:p w14:paraId="0B9D4053" w14:textId="436D8CEE" w:rsidR="008A205C" w:rsidRPr="009912F9" w:rsidRDefault="002F554E" w:rsidP="009912F9">
      <w:pPr>
        <w:spacing w:after="160" w:line="259" w:lineRule="auto"/>
        <w:rPr>
          <w:rFonts w:ascii="Montserrat" w:hAnsi="Montserrat"/>
          <w:sz w:val="20"/>
          <w:szCs w:val="20"/>
        </w:rPr>
      </w:pP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Contact: </w:t>
      </w:r>
      <w:hyperlink r:id="rId11" w:history="1">
        <w:r w:rsidRPr="0022246F">
          <w:rPr>
            <w:rStyle w:val="Hyperlink"/>
            <w:rFonts w:ascii="Montserrat" w:hAnsi="Montserrat"/>
            <w:sz w:val="20"/>
            <w:szCs w:val="20"/>
          </w:rPr>
          <w:t>louise.w@thencc.org.uk</w:t>
        </w:r>
      </w:hyperlink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 </w:t>
      </w:r>
      <w:r w:rsidR="00E04942">
        <w:rPr>
          <w:rStyle w:val="Hyperlink"/>
          <w:rFonts w:ascii="Montserrat" w:hAnsi="Montserrat"/>
          <w:color w:val="auto"/>
          <w:sz w:val="20"/>
          <w:szCs w:val="20"/>
          <w:u w:val="none"/>
        </w:rPr>
        <w:t xml:space="preserve">or call 07824 994690 </w:t>
      </w:r>
      <w:r>
        <w:rPr>
          <w:rStyle w:val="Hyperlink"/>
          <w:rFonts w:ascii="Montserrat" w:hAnsi="Montserrat"/>
          <w:color w:val="auto"/>
          <w:sz w:val="20"/>
          <w:szCs w:val="20"/>
          <w:u w:val="none"/>
        </w:rPr>
        <w:t>for more information.</w:t>
      </w:r>
    </w:p>
    <w:sectPr w:rsidR="008A205C" w:rsidRPr="009912F9" w:rsidSect="00A94F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19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AFF5" w14:textId="77777777" w:rsidR="00703613" w:rsidRDefault="00703613" w:rsidP="00E15CB4">
      <w:r>
        <w:separator/>
      </w:r>
    </w:p>
  </w:endnote>
  <w:endnote w:type="continuationSeparator" w:id="0">
    <w:p w14:paraId="245B041D" w14:textId="77777777" w:rsidR="00703613" w:rsidRDefault="00703613" w:rsidP="00E1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8D3B" w14:textId="77777777" w:rsidR="008A0DF1" w:rsidRDefault="008A0D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C542" w14:textId="77777777" w:rsidR="00E15CB4" w:rsidRDefault="00E15CB4" w:rsidP="00E15CB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3D918" w14:textId="77777777" w:rsidR="008A0DF1" w:rsidRDefault="008A0D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317C" w14:textId="77777777" w:rsidR="00703613" w:rsidRDefault="00703613" w:rsidP="00E15CB4">
      <w:r>
        <w:separator/>
      </w:r>
    </w:p>
  </w:footnote>
  <w:footnote w:type="continuationSeparator" w:id="0">
    <w:p w14:paraId="5BD4D00E" w14:textId="77777777" w:rsidR="00703613" w:rsidRDefault="00703613" w:rsidP="00E1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520" w14:textId="77777777" w:rsidR="008A0DF1" w:rsidRDefault="008A0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092B" w14:textId="77777777" w:rsidR="00E15CB4" w:rsidRDefault="00E15C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C77EA" wp14:editId="55E10E2B">
          <wp:simplePos x="0" y="0"/>
          <wp:positionH relativeFrom="margin">
            <wp:posOffset>-947599</wp:posOffset>
          </wp:positionH>
          <wp:positionV relativeFrom="margin">
            <wp:posOffset>-1431925</wp:posOffset>
          </wp:positionV>
          <wp:extent cx="3053423" cy="1217066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C A4 Letterhead_logo_fo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23" cy="121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B3B6" w14:textId="77777777" w:rsidR="008A0DF1" w:rsidRDefault="008A0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339FE"/>
    <w:multiLevelType w:val="hybridMultilevel"/>
    <w:tmpl w:val="B1B86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87FB9"/>
    <w:multiLevelType w:val="hybridMultilevel"/>
    <w:tmpl w:val="5B76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74B9"/>
    <w:multiLevelType w:val="hybridMultilevel"/>
    <w:tmpl w:val="E7C89706"/>
    <w:lvl w:ilvl="0" w:tplc="6A2C9372">
      <w:numFmt w:val="bullet"/>
      <w:lvlText w:val=""/>
      <w:lvlJc w:val="left"/>
      <w:pPr>
        <w:ind w:left="1440" w:hanging="720"/>
      </w:pPr>
      <w:rPr>
        <w:rFonts w:ascii="Symbol" w:eastAsiaTheme="minorHAnsi" w:hAnsi="Symbol" w:cs="Tw Cen M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691782"/>
    <w:multiLevelType w:val="hybridMultilevel"/>
    <w:tmpl w:val="92D43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B4"/>
    <w:rsid w:val="000546BB"/>
    <w:rsid w:val="00067E57"/>
    <w:rsid w:val="00085D4B"/>
    <w:rsid w:val="00086918"/>
    <w:rsid w:val="00095EE8"/>
    <w:rsid w:val="000B5A13"/>
    <w:rsid w:val="000C3409"/>
    <w:rsid w:val="000E6ABC"/>
    <w:rsid w:val="001669BD"/>
    <w:rsid w:val="00181C46"/>
    <w:rsid w:val="001A371B"/>
    <w:rsid w:val="001F72D9"/>
    <w:rsid w:val="00204172"/>
    <w:rsid w:val="00206068"/>
    <w:rsid w:val="00235661"/>
    <w:rsid w:val="00235CAC"/>
    <w:rsid w:val="002B76F6"/>
    <w:rsid w:val="002F554E"/>
    <w:rsid w:val="00342243"/>
    <w:rsid w:val="00351BD8"/>
    <w:rsid w:val="00374E4A"/>
    <w:rsid w:val="003D56E3"/>
    <w:rsid w:val="0046151F"/>
    <w:rsid w:val="00481F52"/>
    <w:rsid w:val="0048257D"/>
    <w:rsid w:val="00487F63"/>
    <w:rsid w:val="004A5BB8"/>
    <w:rsid w:val="005020A6"/>
    <w:rsid w:val="00523886"/>
    <w:rsid w:val="00553FA4"/>
    <w:rsid w:val="005A51A0"/>
    <w:rsid w:val="00607615"/>
    <w:rsid w:val="006248EB"/>
    <w:rsid w:val="006738D1"/>
    <w:rsid w:val="006B6266"/>
    <w:rsid w:val="006C480C"/>
    <w:rsid w:val="006C531D"/>
    <w:rsid w:val="00703613"/>
    <w:rsid w:val="00711A78"/>
    <w:rsid w:val="0073178F"/>
    <w:rsid w:val="00787414"/>
    <w:rsid w:val="007A191F"/>
    <w:rsid w:val="007B516C"/>
    <w:rsid w:val="007C112D"/>
    <w:rsid w:val="00873C0B"/>
    <w:rsid w:val="008A0DF1"/>
    <w:rsid w:val="008A205C"/>
    <w:rsid w:val="008E2F4A"/>
    <w:rsid w:val="00907055"/>
    <w:rsid w:val="00915DAA"/>
    <w:rsid w:val="009200C1"/>
    <w:rsid w:val="009779C6"/>
    <w:rsid w:val="009912F9"/>
    <w:rsid w:val="009A0ADB"/>
    <w:rsid w:val="009F4F63"/>
    <w:rsid w:val="00A14F11"/>
    <w:rsid w:val="00A26EED"/>
    <w:rsid w:val="00A53165"/>
    <w:rsid w:val="00A65DA1"/>
    <w:rsid w:val="00A664F5"/>
    <w:rsid w:val="00A66A79"/>
    <w:rsid w:val="00A94FEB"/>
    <w:rsid w:val="00AA29CF"/>
    <w:rsid w:val="00AD2B08"/>
    <w:rsid w:val="00AE7CAC"/>
    <w:rsid w:val="00B12606"/>
    <w:rsid w:val="00B20D2A"/>
    <w:rsid w:val="00B655E6"/>
    <w:rsid w:val="00B97350"/>
    <w:rsid w:val="00CB6137"/>
    <w:rsid w:val="00CE08B5"/>
    <w:rsid w:val="00CE3CB3"/>
    <w:rsid w:val="00D05E52"/>
    <w:rsid w:val="00D16C40"/>
    <w:rsid w:val="00D70CA1"/>
    <w:rsid w:val="00D71C67"/>
    <w:rsid w:val="00D84E3C"/>
    <w:rsid w:val="00D93C18"/>
    <w:rsid w:val="00E04942"/>
    <w:rsid w:val="00E128AD"/>
    <w:rsid w:val="00E15CB4"/>
    <w:rsid w:val="00E24C38"/>
    <w:rsid w:val="00EC53EB"/>
    <w:rsid w:val="00EC6FA6"/>
    <w:rsid w:val="00ED5110"/>
    <w:rsid w:val="00EF25D4"/>
    <w:rsid w:val="00F018F7"/>
    <w:rsid w:val="00F24242"/>
    <w:rsid w:val="00F30472"/>
    <w:rsid w:val="00F452E4"/>
    <w:rsid w:val="00F537FF"/>
    <w:rsid w:val="00F90798"/>
    <w:rsid w:val="00FC34D1"/>
    <w:rsid w:val="00FE2949"/>
    <w:rsid w:val="00F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8C3CD"/>
  <w14:defaultImageDpi w14:val="32767"/>
  <w15:chartTrackingRefBased/>
  <w15:docId w15:val="{DD789539-DC1D-8A49-AEDD-6E9A5E2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C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B4"/>
  </w:style>
  <w:style w:type="paragraph" w:styleId="Footer">
    <w:name w:val="footer"/>
    <w:basedOn w:val="Normal"/>
    <w:link w:val="FooterChar"/>
    <w:uiPriority w:val="99"/>
    <w:unhideWhenUsed/>
    <w:rsid w:val="00E15C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B4"/>
  </w:style>
  <w:style w:type="paragraph" w:customStyle="1" w:styleId="Default">
    <w:name w:val="Default"/>
    <w:rsid w:val="00E128AD"/>
    <w:pPr>
      <w:autoSpaceDE w:val="0"/>
      <w:autoSpaceDN w:val="0"/>
      <w:adjustRightInd w:val="0"/>
    </w:pPr>
    <w:rPr>
      <w:rFonts w:ascii="Tw Cen MT" w:hAnsi="Tw Cen MT" w:cs="Tw Cen MT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EF2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1920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62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1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4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uise.w@thenc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fairmotorhometax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57D29841BD940904F75CF7A94A105" ma:contentTypeVersion="6" ma:contentTypeDescription="Create a new document." ma:contentTypeScope="" ma:versionID="5bd36c2c319dc11bf819606a37d6e75c">
  <xsd:schema xmlns:xsd="http://www.w3.org/2001/XMLSchema" xmlns:xs="http://www.w3.org/2001/XMLSchema" xmlns:p="http://schemas.microsoft.com/office/2006/metadata/properties" xmlns:ns3="146089e0-a2fb-4c1c-a24e-9df4eaf5759a" targetNamespace="http://schemas.microsoft.com/office/2006/metadata/properties" ma:root="true" ma:fieldsID="171f2e5d62c98a92cf74d54dc68b9b15" ns3:_="">
    <xsd:import namespace="146089e0-a2fb-4c1c-a24e-9df4eaf575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089e0-a2fb-4c1c-a24e-9df4eaf57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B8E7D-51FA-4DB9-97A0-BC3824F2E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1640E-4683-4DE6-ABC9-8030A7D1D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C84B3-DE67-4DB2-8A13-DF38081F4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089e0-a2fb-4c1c-a24e-9df4eaf57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Caylee Donaldson</dc:creator>
  <cp:keywords/>
  <dc:description/>
  <cp:lastModifiedBy>Mary Rodger</cp:lastModifiedBy>
  <cp:revision>2</cp:revision>
  <cp:lastPrinted>2020-01-06T17:08:00Z</cp:lastPrinted>
  <dcterms:created xsi:type="dcterms:W3CDTF">2020-04-23T13:10:00Z</dcterms:created>
  <dcterms:modified xsi:type="dcterms:W3CDTF">2020-04-23T13:10:00Z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0x010100C6557D29841BD940904F75CF7A94A105</vt:lpwstr>
  </property>
</Properties>
</file>